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74"/>
          <w:kern w:val="0"/>
          <w:sz w:val="88"/>
          <w:szCs w:val="88"/>
        </w:rPr>
      </w:pPr>
      <w:r>
        <w:rPr>
          <w:rFonts w:hint="eastAsia" w:ascii="宋体" w:hAnsi="宋体" w:eastAsia="宋体" w:cs="宋体"/>
          <w:b/>
          <w:bCs/>
          <w:snapToGrid w:val="0"/>
          <w:color w:val="FF0000"/>
          <w:spacing w:val="-75"/>
          <w:kern w:val="0"/>
          <w:sz w:val="88"/>
          <w:szCs w:val="88"/>
        </w:rPr>
        <w:t xml:space="preserve">四 川 外 国 语 </w:t>
      </w:r>
      <w:r>
        <w:rPr>
          <w:rFonts w:ascii="宋体" w:hAnsi="宋体" w:eastAsia="宋体" w:cs="宋体"/>
          <w:b/>
          <w:bCs/>
          <w:snapToGrid w:val="0"/>
          <w:color w:val="FF0000"/>
          <w:spacing w:val="-74"/>
          <w:kern w:val="0"/>
          <w:sz w:val="88"/>
          <w:szCs w:val="88"/>
        </w:rPr>
        <w:t>大</w:t>
      </w:r>
      <w:r>
        <w:rPr>
          <w:rFonts w:hint="eastAsia" w:ascii="宋体" w:hAnsi="宋体" w:eastAsia="宋体" w:cs="宋体"/>
          <w:b/>
          <w:bCs/>
          <w:snapToGrid w:val="0"/>
          <w:color w:val="FF0000"/>
          <w:spacing w:val="-74"/>
          <w:kern w:val="0"/>
          <w:sz w:val="88"/>
          <w:szCs w:val="88"/>
        </w:rPr>
        <w:t xml:space="preserve"> </w:t>
      </w:r>
      <w:r>
        <w:rPr>
          <w:rFonts w:ascii="宋体" w:hAnsi="宋体" w:eastAsia="宋体" w:cs="宋体"/>
          <w:b/>
          <w:bCs/>
          <w:snapToGrid w:val="0"/>
          <w:color w:val="FF0000"/>
          <w:spacing w:val="-74"/>
          <w:kern w:val="0"/>
          <w:sz w:val="88"/>
          <w:szCs w:val="88"/>
        </w:rPr>
        <w:t>学</w:t>
      </w:r>
    </w:p>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67"/>
          <w:kern w:val="0"/>
          <w:sz w:val="88"/>
          <w:szCs w:val="88"/>
        </w:rPr>
      </w:pPr>
      <w:r>
        <w:rPr>
          <w:rFonts w:hint="eastAsia" w:ascii="宋体" w:hAnsi="宋体" w:eastAsia="宋体" w:cs="宋体"/>
          <w:b/>
          <w:bCs/>
          <w:snapToGrid w:val="0"/>
          <w:color w:val="FF0000"/>
          <w:spacing w:val="-67"/>
          <w:kern w:val="0"/>
          <w:sz w:val="88"/>
          <w:szCs w:val="88"/>
        </w:rPr>
        <w:t xml:space="preserve">评 建 办 公 </w:t>
      </w:r>
      <w:r>
        <w:rPr>
          <w:rFonts w:ascii="宋体" w:hAnsi="宋体" w:eastAsia="宋体" w:cs="宋体"/>
          <w:b/>
          <w:bCs/>
          <w:snapToGrid w:val="0"/>
          <w:color w:val="FF0000"/>
          <w:spacing w:val="-67"/>
          <w:kern w:val="0"/>
          <w:sz w:val="88"/>
          <w:szCs w:val="88"/>
        </w:rPr>
        <w:t>室 文 件</w:t>
      </w:r>
    </w:p>
    <w:p>
      <w:pPr>
        <w:widowControl/>
        <w:kinsoku w:val="0"/>
        <w:autoSpaceDE w:val="0"/>
        <w:autoSpaceDN w:val="0"/>
        <w:adjustRightInd w:val="0"/>
        <w:snapToGrid w:val="0"/>
        <w:spacing w:line="466" w:lineRule="auto"/>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before="104" w:line="215" w:lineRule="auto"/>
        <w:ind w:left="2668"/>
        <w:jc w:val="lef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spacing w:val="1"/>
          <w:kern w:val="0"/>
          <w:sz w:val="32"/>
          <w:szCs w:val="32"/>
        </w:rPr>
        <w:t>川外</w:t>
      </w:r>
      <w:r>
        <w:rPr>
          <w:rFonts w:ascii="仿宋" w:hAnsi="仿宋" w:eastAsia="仿宋" w:cs="仿宋"/>
          <w:snapToGrid w:val="0"/>
          <w:color w:val="000000"/>
          <w:kern w:val="0"/>
          <w:sz w:val="32"/>
          <w:szCs w:val="32"/>
        </w:rPr>
        <w:t>评</w:t>
      </w:r>
      <w:r>
        <w:rPr>
          <w:rFonts w:hint="eastAsia" w:ascii="仿宋" w:hAnsi="仿宋" w:eastAsia="仿宋" w:cs="仿宋"/>
          <w:snapToGrid w:val="0"/>
          <w:color w:val="000000"/>
          <w:kern w:val="0"/>
          <w:sz w:val="32"/>
          <w:szCs w:val="32"/>
        </w:rPr>
        <w:t>建</w:t>
      </w:r>
      <w:r>
        <w:rPr>
          <w:rFonts w:ascii="仿宋" w:hAnsi="仿宋" w:eastAsia="仿宋" w:cs="仿宋"/>
          <w:snapToGrid w:val="0"/>
          <w:color w:val="000000"/>
          <w:kern w:val="0"/>
          <w:sz w:val="32"/>
          <w:szCs w:val="32"/>
        </w:rPr>
        <w:t>办〔</w:t>
      </w:r>
      <w:r>
        <w:rPr>
          <w:rFonts w:ascii="Times New Roman" w:hAnsi="Times New Roman" w:eastAsia="Times New Roman" w:cs="Times New Roman"/>
          <w:snapToGrid w:val="0"/>
          <w:color w:val="000000"/>
          <w:kern w:val="0"/>
          <w:sz w:val="32"/>
          <w:szCs w:val="32"/>
        </w:rPr>
        <w:t>202</w:t>
      </w:r>
      <w:r>
        <w:rPr>
          <w:rFonts w:hint="eastAsia" w:ascii="Times New Roman" w:hAnsi="Times New Roman" w:eastAsia="宋体" w:cs="Times New Roman"/>
          <w:snapToGrid w:val="0"/>
          <w:color w:val="000000"/>
          <w:kern w:val="0"/>
          <w:sz w:val="32"/>
          <w:szCs w:val="32"/>
          <w:lang w:val="en-US" w:eastAsia="zh-CN"/>
        </w:rPr>
        <w:t>3</w:t>
      </w:r>
      <w:r>
        <w:rPr>
          <w:rFonts w:ascii="仿宋" w:hAnsi="仿宋" w:eastAsia="仿宋" w:cs="仿宋"/>
          <w:snapToGrid w:val="0"/>
          <w:color w:val="000000"/>
          <w:kern w:val="0"/>
          <w:sz w:val="32"/>
          <w:szCs w:val="32"/>
        </w:rPr>
        <w:t>〕</w:t>
      </w:r>
      <w:r>
        <w:rPr>
          <w:rFonts w:hint="eastAsia" w:ascii="Times New Roman" w:hAnsi="Times New Roman" w:eastAsia="等线" w:cs="Times New Roman"/>
          <w:snapToGrid w:val="0"/>
          <w:color w:val="000000"/>
          <w:kern w:val="0"/>
          <w:sz w:val="32"/>
          <w:szCs w:val="32"/>
          <w:lang w:val="en-US" w:eastAsia="zh-CN"/>
        </w:rPr>
        <w:t>1</w:t>
      </w:r>
      <w:r>
        <w:rPr>
          <w:rFonts w:hint="eastAsia" w:eastAsia="等线" w:cs="Times New Roman"/>
          <w:snapToGrid w:val="0"/>
          <w:color w:val="000000"/>
          <w:kern w:val="0"/>
          <w:sz w:val="32"/>
          <w:szCs w:val="32"/>
          <w:lang w:val="en-US" w:eastAsia="zh-CN"/>
        </w:rPr>
        <w:t>7</w:t>
      </w:r>
      <w:r>
        <w:rPr>
          <w:rFonts w:ascii="仿宋" w:hAnsi="仿宋" w:eastAsia="仿宋" w:cs="仿宋"/>
          <w:snapToGrid w:val="0"/>
          <w:color w:val="000000"/>
          <w:kern w:val="0"/>
          <w:sz w:val="32"/>
          <w:szCs w:val="32"/>
        </w:rPr>
        <w:t>号</w:t>
      </w:r>
    </w:p>
    <w:p>
      <w:pPr>
        <w:widowControl/>
        <w:kinsoku w:val="0"/>
        <w:autoSpaceDE w:val="0"/>
        <w:autoSpaceDN w:val="0"/>
        <w:adjustRightInd w:val="0"/>
        <w:snapToGrid w:val="0"/>
        <w:spacing w:before="169" w:line="71" w:lineRule="exact"/>
        <w:jc w:val="left"/>
        <w:textAlignment w:val="center"/>
        <w:rPr>
          <w:rFonts w:ascii="Arial" w:hAnsi="Arial" w:eastAsia="等线" w:cs="Arial"/>
          <w:snapToGrid w:val="0"/>
          <w:color w:val="000000"/>
          <w:kern w:val="0"/>
          <w:szCs w:val="21"/>
        </w:rPr>
      </w:pPr>
      <w:r>
        <mc:AlternateContent>
          <mc:Choice Requires="wps">
            <w:drawing>
              <wp:inline distT="0" distB="0" distL="114300" distR="114300">
                <wp:extent cx="5605780" cy="45720"/>
                <wp:effectExtent l="0" t="0" r="0" b="0"/>
                <wp:docPr id="1170065533" name="任意多边形 1170065533"/>
                <wp:cNvGraphicFramePr/>
                <a:graphic xmlns:a="http://schemas.openxmlformats.org/drawingml/2006/main">
                  <a:graphicData uri="http://schemas.microsoft.com/office/word/2010/wordprocessingShape">
                    <wps:wsp>
                      <wps:cNvSpPr>
                        <a:spLocks noChangeArrowheads="1"/>
                      </wps:cNvSpPr>
                      <wps:spPr bwMode="auto">
                        <a:xfrm>
                          <a:off x="0" y="0"/>
                          <a:ext cx="5605780" cy="45720"/>
                        </a:xfrm>
                        <a:custGeom>
                          <a:avLst/>
                          <a:gdLst>
                            <a:gd name="T0" fmla="*/ 0 w 8827"/>
                            <a:gd name="T1" fmla="*/ 20 h 71"/>
                            <a:gd name="T2" fmla="*/ 8827 w 8827"/>
                            <a:gd name="T3" fmla="*/ 51 h 71"/>
                          </a:gdLst>
                          <a:ahLst/>
                          <a:cxnLst>
                            <a:cxn ang="0">
                              <a:pos x="T0" y="T1"/>
                            </a:cxn>
                            <a:cxn ang="0">
                              <a:pos x="T2" y="T3"/>
                            </a:cxn>
                          </a:cxnLst>
                          <a:rect l="0" t="0" r="r" b="b"/>
                          <a:pathLst>
                            <a:path w="8827" h="71">
                              <a:moveTo>
                                <a:pt x="0" y="20"/>
                              </a:moveTo>
                              <a:lnTo>
                                <a:pt x="8827" y="51"/>
                              </a:lnTo>
                            </a:path>
                          </a:pathLst>
                        </a:custGeom>
                        <a:noFill/>
                        <a:ln w="25400">
                          <a:solidFill>
                            <a:srgbClr val="FF0000"/>
                          </a:solidFill>
                          <a:round/>
                        </a:ln>
                        <a:effectLst/>
                      </wps:spPr>
                      <wps:bodyPr rot="0" vert="horz" wrap="square" lIns="91440" tIns="45720" rIns="91440" bIns="45720" anchor="t" anchorCtr="0" upright="1">
                        <a:noAutofit/>
                      </wps:bodyPr>
                    </wps:wsp>
                  </a:graphicData>
                </a:graphic>
              </wp:inline>
            </w:drawing>
          </mc:Choice>
          <mc:Fallback>
            <w:pict>
              <v:shape id="_x0000_s1026" o:spid="_x0000_s1026" o:spt="100" style="height:3.6pt;width:441.4pt;" filled="f" stroked="t" coordsize="8827,71" o:gfxdata="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Yduqy0wAAAAMBAAAPAAAAAAAAAAEAIAAAACIAAABkcnMvZG93&#10;bnJldi54bWxQSwECFAAUAAAACACHTuJAQHyjBOkCAAAdBgAADgAAAAAAAAABACAAAAAiAQAAZHJz&#10;L2Uyb0RvYy54bWxQSwUGAAAAAAYABgBZAQAAfQYAAAAA&#10;" path="m0,20l8827,51e">
                <v:path o:connectlocs="0,12878;5605780,32841" o:connectangles="0,0"/>
                <v:fill on="f" focussize="0,0"/>
                <v:stroke weight="2pt" color="#FF0000" joinstyle="round"/>
                <v:imagedata o:title=""/>
                <o:lock v:ext="edit" aspectratio="f"/>
                <w10:wrap type="none"/>
                <w10:anchorlock/>
              </v:shape>
            </w:pict>
          </mc:Fallback>
        </mc:AlternateContent>
      </w:r>
    </w:p>
    <w:p>
      <w:pPr>
        <w:widowControl/>
        <w:kinsoku w:val="0"/>
        <w:autoSpaceDE w:val="0"/>
        <w:autoSpaceDN w:val="0"/>
        <w:adjustRightInd w:val="0"/>
        <w:snapToGrid w:val="0"/>
        <w:spacing w:line="438" w:lineRule="auto"/>
        <w:jc w:val="left"/>
        <w:textAlignment w:val="baseline"/>
        <w:rPr>
          <w:rFonts w:ascii="Arial" w:hAnsi="Arial" w:eastAsia="等线" w:cs="Arial"/>
          <w:snapToGrid w:val="0"/>
          <w:color w:val="000000"/>
          <w:kern w:val="0"/>
          <w:szCs w:val="21"/>
        </w:rPr>
      </w:pPr>
    </w:p>
    <w:p>
      <w:pPr>
        <w:spacing w:line="586"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关于召开2022-2023学年第二学期</w:t>
      </w:r>
    </w:p>
    <w:p>
      <w:pPr>
        <w:spacing w:line="586" w:lineRule="exact"/>
        <w:jc w:val="center"/>
        <w:rPr>
          <w:rFonts w:hint="eastAsia" w:ascii="宋体" w:hAnsi="宋体" w:eastAsia="宋体" w:cs="宋体"/>
          <w:b/>
          <w:bCs/>
          <w:sz w:val="44"/>
          <w:szCs w:val="44"/>
        </w:rPr>
      </w:pPr>
      <w:r>
        <w:rPr>
          <w:rFonts w:hint="eastAsia" w:ascii="宋体" w:hAnsi="宋体" w:eastAsia="宋体" w:cs="宋体"/>
          <w:b/>
          <w:bCs/>
          <w:sz w:val="44"/>
          <w:szCs w:val="44"/>
        </w:rPr>
        <w:t>期末本科教育教学工作会暨本科教育教学审核评估工作推进会的通知</w:t>
      </w:r>
    </w:p>
    <w:p>
      <w:pPr>
        <w:spacing w:line="586" w:lineRule="exact"/>
        <w:jc w:val="center"/>
        <w:rPr>
          <w:rFonts w:hint="eastAsia" w:ascii="宋体" w:hAnsi="宋体" w:eastAsia="宋体" w:cs="宋体"/>
          <w:b/>
          <w:bCs/>
          <w:sz w:val="44"/>
          <w:szCs w:val="44"/>
        </w:rPr>
      </w:pPr>
    </w:p>
    <w:p>
      <w:pPr>
        <w:spacing w:line="480" w:lineRule="exact"/>
        <w:rPr>
          <w:rFonts w:hint="eastAsia" w:eastAsia="方正仿宋_GBK"/>
          <w:sz w:val="32"/>
          <w:szCs w:val="32"/>
        </w:rPr>
      </w:pPr>
      <w:r>
        <w:rPr>
          <w:rFonts w:hint="eastAsia" w:eastAsia="方正仿宋_GBK"/>
          <w:sz w:val="32"/>
          <w:szCs w:val="32"/>
        </w:rPr>
        <w:t>校内各单位：</w:t>
      </w:r>
    </w:p>
    <w:p>
      <w:pPr>
        <w:spacing w:line="480" w:lineRule="exact"/>
        <w:ind w:firstLine="630"/>
        <w:rPr>
          <w:rFonts w:hint="eastAsia" w:eastAsia="方正仿宋_GBK"/>
          <w:sz w:val="32"/>
          <w:szCs w:val="32"/>
        </w:rPr>
      </w:pPr>
      <w:r>
        <w:rPr>
          <w:rFonts w:hint="eastAsia" w:eastAsia="方正仿宋_GBK"/>
          <w:sz w:val="32"/>
          <w:szCs w:val="32"/>
        </w:rPr>
        <w:t>为做好期末本科教育教学及审核评估迎评各相关工作，经研究，决定召开本学期期末本科教育教学工作会暨本科教育教学审核评估工作推进会，现将有关事宜通知如下：</w:t>
      </w:r>
    </w:p>
    <w:p>
      <w:pPr>
        <w:widowControl/>
        <w:kinsoku w:val="0"/>
        <w:autoSpaceDE w:val="0"/>
        <w:autoSpaceDN w:val="0"/>
        <w:adjustRightInd w:val="0"/>
        <w:snapToGrid w:val="0"/>
        <w:spacing w:line="596" w:lineRule="exact"/>
        <w:ind w:firstLine="632" w:firstLineChars="200"/>
        <w:jc w:val="left"/>
        <w:textAlignment w:val="baseline"/>
        <w:rPr>
          <w:rFonts w:hint="eastAsia" w:ascii="黑体" w:hAnsi="黑体" w:eastAsia="黑体" w:cs="黑体"/>
          <w:snapToGrid w:val="0"/>
          <w:color w:val="000000"/>
          <w:spacing w:val="-2"/>
          <w:kern w:val="0"/>
          <w:sz w:val="32"/>
          <w:szCs w:val="32"/>
        </w:rPr>
      </w:pPr>
      <w:r>
        <w:rPr>
          <w:rFonts w:hint="eastAsia" w:ascii="黑体" w:hAnsi="黑体" w:eastAsia="黑体" w:cs="黑体"/>
          <w:snapToGrid w:val="0"/>
          <w:color w:val="000000"/>
          <w:spacing w:val="-2"/>
          <w:kern w:val="0"/>
          <w:sz w:val="32"/>
          <w:szCs w:val="32"/>
        </w:rPr>
        <w:t>一、会议时间、地点</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时间：2023年6月29日（星期四）15:00</w:t>
      </w:r>
    </w:p>
    <w:p>
      <w:pPr>
        <w:widowControl/>
        <w:kinsoku w:val="0"/>
        <w:autoSpaceDE w:val="0"/>
        <w:autoSpaceDN w:val="0"/>
        <w:adjustRightInd w:val="0"/>
        <w:snapToGrid w:val="0"/>
        <w:spacing w:line="596" w:lineRule="exact"/>
        <w:ind w:right="182" w:firstLine="612" w:firstLineChars="200"/>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地点：立德楼C517室</w:t>
      </w:r>
    </w:p>
    <w:p>
      <w:pPr>
        <w:widowControl/>
        <w:numPr>
          <w:ilvl w:val="0"/>
          <w:numId w:val="0"/>
        </w:numPr>
        <w:kinsoku w:val="0"/>
        <w:autoSpaceDE w:val="0"/>
        <w:autoSpaceDN w:val="0"/>
        <w:adjustRightInd w:val="0"/>
        <w:snapToGrid w:val="0"/>
        <w:spacing w:line="596" w:lineRule="exact"/>
        <w:ind w:right="182" w:rightChars="0" w:firstLine="632" w:firstLineChars="200"/>
        <w:jc w:val="left"/>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二、参会人员</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（一）校领导</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邹渝、董洪川、祝朝伟、王仁强、严功军</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（二）教学单位</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党总支书记、院长、分管本科教学副院长</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（三）职能部门</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各职能部门负责人</w:t>
      </w:r>
    </w:p>
    <w:p>
      <w:pPr>
        <w:widowControl/>
        <w:kinsoku w:val="0"/>
        <w:autoSpaceDE w:val="0"/>
        <w:autoSpaceDN w:val="0"/>
        <w:adjustRightInd w:val="0"/>
        <w:snapToGrid w:val="0"/>
        <w:spacing w:line="240" w:lineRule="auto"/>
        <w:ind w:firstLine="632" w:firstLineChars="200"/>
        <w:jc w:val="both"/>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三、有关事项</w:t>
      </w:r>
    </w:p>
    <w:p>
      <w:pPr>
        <w:widowControl/>
        <w:kinsoku w:val="0"/>
        <w:autoSpaceDE w:val="0"/>
        <w:autoSpaceDN w:val="0"/>
        <w:adjustRightInd w:val="0"/>
        <w:snapToGrid w:val="0"/>
        <w:spacing w:line="240" w:lineRule="auto"/>
        <w:ind w:firstLine="612" w:firstLineChars="200"/>
        <w:jc w:val="both"/>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（一）请参会人员按时参会，原则上不予请假，确因特殊原因不能参会者，须向教育规划与评估院行纸质版请假条。请各单位在6月28日（星期三）中午12:00前报送参会回执（联系邮箱:jyghypgy600@163.com）。</w:t>
      </w:r>
    </w:p>
    <w:p>
      <w:pPr>
        <w:widowControl/>
        <w:kinsoku w:val="0"/>
        <w:autoSpaceDE w:val="0"/>
        <w:autoSpaceDN w:val="0"/>
        <w:adjustRightInd w:val="0"/>
        <w:snapToGrid w:val="0"/>
        <w:spacing w:line="240" w:lineRule="auto"/>
        <w:ind w:firstLine="612" w:firstLineChars="200"/>
        <w:jc w:val="both"/>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（二）请提前15分钟入场，会议期间将手机置于静音或关闭状态，保持会场安静，维护会场秩序。</w:t>
      </w:r>
    </w:p>
    <w:p>
      <w:pPr>
        <w:widowControl/>
        <w:kinsoku w:val="0"/>
        <w:autoSpaceDE w:val="0"/>
        <w:autoSpaceDN w:val="0"/>
        <w:adjustRightInd w:val="0"/>
        <w:snapToGrid w:val="0"/>
        <w:spacing w:line="240" w:lineRule="auto"/>
        <w:ind w:firstLine="612" w:firstLineChars="200"/>
        <w:jc w:val="both"/>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附件1：参会回执</w:t>
      </w:r>
    </w:p>
    <w:p>
      <w:pPr>
        <w:widowControl/>
        <w:kinsoku w:val="0"/>
        <w:autoSpaceDE w:val="0"/>
        <w:autoSpaceDN w:val="0"/>
        <w:adjustRightInd w:val="0"/>
        <w:snapToGrid w:val="0"/>
        <w:spacing w:line="240" w:lineRule="auto"/>
        <w:ind w:firstLine="612" w:firstLineChars="200"/>
        <w:jc w:val="left"/>
        <w:textAlignment w:val="baseline"/>
        <w:rPr>
          <w:rFonts w:hint="eastAsia" w:ascii="仿宋" w:hAnsi="仿宋" w:eastAsia="仿宋" w:cs="仿宋"/>
          <w:snapToGrid w:val="0"/>
          <w:color w:val="000000"/>
          <w:spacing w:val="-7"/>
          <w:kern w:val="0"/>
          <w:sz w:val="32"/>
          <w:szCs w:val="32"/>
          <w:lang w:val="en-US" w:eastAsia="zh-CN" w:bidi="ar-SA"/>
        </w:rPr>
      </w:pPr>
    </w:p>
    <w:p>
      <w:pPr>
        <w:widowControl/>
        <w:kinsoku w:val="0"/>
        <w:autoSpaceDE w:val="0"/>
        <w:autoSpaceDN w:val="0"/>
        <w:adjustRightInd w:val="0"/>
        <w:snapToGrid w:val="0"/>
        <w:spacing w:line="240" w:lineRule="auto"/>
        <w:ind w:firstLine="612" w:firstLineChars="200"/>
        <w:jc w:val="left"/>
        <w:textAlignment w:val="baseline"/>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shd w:val="clear" w:color="auto" w:fill="FFFFFF"/>
        <w:spacing w:line="360" w:lineRule="auto"/>
        <w:ind w:firstLine="612" w:firstLineChars="200"/>
        <w:jc w:val="both"/>
        <w:rPr>
          <w:rFonts w:hint="eastAsia" w:ascii="仿宋" w:hAnsi="仿宋" w:eastAsia="仿宋" w:cs="仿宋"/>
          <w:snapToGrid w:val="0"/>
          <w:color w:val="000000"/>
          <w:spacing w:val="-7"/>
          <w:kern w:val="0"/>
          <w:sz w:val="32"/>
          <w:szCs w:val="32"/>
          <w:lang w:val="en-US" w:eastAsia="zh-CN" w:bidi="ar-SA"/>
        </w:rPr>
      </w:pPr>
    </w:p>
    <w:p>
      <w:pPr>
        <w:widowControl/>
        <w:kinsoku w:val="0"/>
        <w:wordWrap w:val="0"/>
        <w:autoSpaceDE w:val="0"/>
        <w:autoSpaceDN w:val="0"/>
        <w:adjustRightInd w:val="0"/>
        <w:snapToGrid w:val="0"/>
        <w:spacing w:line="596" w:lineRule="exact"/>
        <w:jc w:val="right"/>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rPr>
        <w:t>四川外国语大学评建办公室</w:t>
      </w:r>
      <w:r>
        <w:rPr>
          <w:rFonts w:hint="eastAsia" w:ascii="仿宋" w:hAnsi="仿宋" w:eastAsia="仿宋" w:cs="仿宋"/>
          <w:snapToGrid w:val="0"/>
          <w:color w:val="000000"/>
          <w:kern w:val="0"/>
          <w:sz w:val="32"/>
          <w:szCs w:val="32"/>
          <w:lang w:val="en-US" w:eastAsia="zh-CN"/>
        </w:rPr>
        <w:t xml:space="preserve"> 教务处</w:t>
      </w:r>
    </w:p>
    <w:p>
      <w:pPr>
        <w:widowControl/>
        <w:tabs>
          <w:tab w:val="left" w:pos="5397"/>
        </w:tabs>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（教育规划与评估院</w:t>
      </w:r>
      <w:r>
        <w:rPr>
          <w:rFonts w:ascii="仿宋" w:hAnsi="仿宋" w:eastAsia="仿宋" w:cs="仿宋"/>
          <w:snapToGrid w:val="0"/>
          <w:color w:val="000000"/>
          <w:kern w:val="0"/>
          <w:sz w:val="32"/>
          <w:szCs w:val="32"/>
        </w:rPr>
        <w:t>代章</w:t>
      </w:r>
      <w:r>
        <w:rPr>
          <w:rFonts w:hint="eastAsia" w:ascii="仿宋" w:hAnsi="仿宋" w:eastAsia="仿宋" w:cs="仿宋"/>
          <w:snapToGrid w:val="0"/>
          <w:color w:val="000000"/>
          <w:kern w:val="0"/>
          <w:sz w:val="32"/>
          <w:szCs w:val="32"/>
        </w:rPr>
        <w:t>）</w:t>
      </w:r>
    </w:p>
    <w:p>
      <w:pPr>
        <w:widowControl/>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202</w:t>
      </w:r>
      <w:r>
        <w:rPr>
          <w:rFonts w:hint="eastAsia" w:ascii="仿宋" w:hAnsi="仿宋" w:eastAsia="仿宋" w:cs="仿宋"/>
          <w:snapToGrid w:val="0"/>
          <w:color w:val="000000"/>
          <w:kern w:val="0"/>
          <w:sz w:val="32"/>
          <w:szCs w:val="32"/>
          <w:lang w:val="en-US" w:eastAsia="zh-CN"/>
        </w:rPr>
        <w:t>3</w:t>
      </w:r>
      <w:r>
        <w:rPr>
          <w:rFonts w:ascii="仿宋" w:hAnsi="仿宋" w:eastAsia="仿宋" w:cs="仿宋"/>
          <w:snapToGrid w:val="0"/>
          <w:color w:val="000000"/>
          <w:kern w:val="0"/>
          <w:sz w:val="32"/>
          <w:szCs w:val="32"/>
        </w:rPr>
        <w:t xml:space="preserve"> 年 </w:t>
      </w:r>
      <w:r>
        <w:rPr>
          <w:rFonts w:hint="eastAsia" w:ascii="仿宋" w:hAnsi="仿宋" w:eastAsia="仿宋" w:cs="仿宋"/>
          <w:snapToGrid w:val="0"/>
          <w:color w:val="000000"/>
          <w:kern w:val="0"/>
          <w:sz w:val="32"/>
          <w:szCs w:val="32"/>
          <w:lang w:val="en-US" w:eastAsia="zh-CN"/>
        </w:rPr>
        <w:t xml:space="preserve">6 </w:t>
      </w:r>
      <w:r>
        <w:rPr>
          <w:rFonts w:ascii="仿宋" w:hAnsi="仿宋" w:eastAsia="仿宋" w:cs="仿宋"/>
          <w:snapToGrid w:val="0"/>
          <w:color w:val="000000"/>
          <w:kern w:val="0"/>
          <w:sz w:val="32"/>
          <w:szCs w:val="32"/>
        </w:rPr>
        <w:t xml:space="preserve">月 </w:t>
      </w:r>
      <w:r>
        <w:rPr>
          <w:rFonts w:hint="eastAsia" w:ascii="仿宋" w:hAnsi="仿宋" w:eastAsia="仿宋" w:cs="仿宋"/>
          <w:snapToGrid w:val="0"/>
          <w:color w:val="000000"/>
          <w:kern w:val="0"/>
          <w:sz w:val="32"/>
          <w:szCs w:val="32"/>
          <w:lang w:val="en-US" w:eastAsia="zh-CN"/>
        </w:rPr>
        <w:t>26</w:t>
      </w:r>
      <w:r>
        <w:rPr>
          <w:rFonts w:ascii="仿宋" w:hAnsi="仿宋" w:eastAsia="仿宋" w:cs="仿宋"/>
          <w:snapToGrid w:val="0"/>
          <w:color w:val="000000"/>
          <w:kern w:val="0"/>
          <w:sz w:val="32"/>
          <w:szCs w:val="32"/>
        </w:rPr>
        <w:t xml:space="preserve"> 日</w:t>
      </w: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596" w:lineRule="exact"/>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240" w:lineRule="auto"/>
        <w:ind w:firstLine="560" w:firstLineChars="200"/>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240" w:lineRule="auto"/>
        <w:ind w:firstLine="560" w:firstLineChars="200"/>
        <w:jc w:val="left"/>
        <w:textAlignment w:val="baseline"/>
        <w:rPr>
          <w:rFonts w:hint="eastAsia" w:ascii="仿宋" w:hAnsi="仿宋" w:eastAsia="仿宋" w:cs="Arial"/>
          <w:snapToGrid w:val="0"/>
          <w:color w:val="000000"/>
          <w:kern w:val="0"/>
          <w:sz w:val="28"/>
          <w:szCs w:val="28"/>
        </w:rPr>
      </w:pPr>
    </w:p>
    <w:p>
      <w:pPr>
        <w:widowControl/>
        <w:kinsoku w:val="0"/>
        <w:autoSpaceDE w:val="0"/>
        <w:autoSpaceDN w:val="0"/>
        <w:adjustRightInd w:val="0"/>
        <w:snapToGrid w:val="0"/>
        <w:spacing w:line="240" w:lineRule="auto"/>
        <w:ind w:firstLine="420" w:firstLineChars="200"/>
        <w:jc w:val="left"/>
        <w:textAlignment w:val="baseline"/>
        <w:rPr>
          <w:rFonts w:ascii="方正仿宋_GBK" w:eastAsia="方正仿宋_GBK"/>
          <w:sz w:val="32"/>
          <w:szCs w:val="32"/>
        </w:rPr>
      </w:pPr>
      <w:bookmarkStart w:id="0" w:name="_GoBack"/>
      <w:bookmarkEnd w:id="0"/>
      <w:r>
        <w:rPr>
          <w:rFonts w:ascii="Arial" w:hAnsi="Arial" w:eastAsia="等线" w:cs="Arial"/>
          <w:snapToGrid w:val="0"/>
          <w:color w:val="000000"/>
          <w:kern w:val="0"/>
          <w:szCs w:val="21"/>
        </w:rPr>
        <w:drawing>
          <wp:anchor distT="0" distB="0" distL="114300" distR="114300" simplePos="0" relativeHeight="251660288" behindDoc="0" locked="0" layoutInCell="0" allowOverlap="1">
            <wp:simplePos x="0" y="0"/>
            <wp:positionH relativeFrom="page">
              <wp:posOffset>1036320</wp:posOffset>
            </wp:positionH>
            <wp:positionV relativeFrom="page">
              <wp:posOffset>9443085</wp:posOffset>
            </wp:positionV>
            <wp:extent cx="5654040" cy="8890"/>
            <wp:effectExtent l="0" t="0" r="0" b="0"/>
            <wp:wrapNone/>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4"/>
                    <a:stretch>
                      <a:fillRect/>
                    </a:stretch>
                  </pic:blipFill>
                  <pic:spPr>
                    <a:xfrm>
                      <a:off x="0" y="0"/>
                      <a:ext cx="5654040" cy="8890"/>
                    </a:xfrm>
                    <a:prstGeom prst="rect">
                      <a:avLst/>
                    </a:prstGeom>
                    <a:noFill/>
                    <a:ln>
                      <a:noFill/>
                    </a:ln>
                  </pic:spPr>
                </pic:pic>
              </a:graphicData>
            </a:graphic>
          </wp:anchor>
        </w:drawing>
      </w:r>
      <w:r>
        <w:rPr>
          <w:rFonts w:ascii="Arial" w:hAnsi="Arial" w:eastAsia="等线" w:cs="Arial"/>
          <w:snapToGrid w:val="0"/>
          <w:color w:val="000000"/>
          <w:kern w:val="0"/>
          <w:szCs w:val="21"/>
        </w:rPr>
        <w:drawing>
          <wp:anchor distT="0" distB="0" distL="114300" distR="114300" simplePos="0" relativeHeight="251661312" behindDoc="0" locked="0" layoutInCell="0" allowOverlap="1">
            <wp:simplePos x="0" y="0"/>
            <wp:positionH relativeFrom="page">
              <wp:posOffset>1028700</wp:posOffset>
            </wp:positionH>
            <wp:positionV relativeFrom="page">
              <wp:posOffset>9749155</wp:posOffset>
            </wp:positionV>
            <wp:extent cx="56540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654040" cy="8890"/>
                    </a:xfrm>
                    <a:prstGeom prst="rect">
                      <a:avLst/>
                    </a:prstGeom>
                    <a:noFill/>
                    <a:ln>
                      <a:noFill/>
                    </a:ln>
                  </pic:spPr>
                </pic:pic>
              </a:graphicData>
            </a:graphic>
          </wp:anchor>
        </w:drawing>
      </w:r>
      <w:r>
        <w:rPr>
          <w:rFonts w:hint="eastAsia" w:ascii="仿宋" w:hAnsi="仿宋" w:eastAsia="仿宋" w:cs="Arial"/>
          <w:snapToGrid w:val="0"/>
          <w:color w:val="000000"/>
          <w:kern w:val="0"/>
          <w:sz w:val="28"/>
          <w:szCs w:val="28"/>
        </w:rPr>
        <w:t>四川外国语大学评建办公室</w:t>
      </w:r>
      <w:r>
        <w:rPr>
          <w:rFonts w:ascii="仿宋" w:hAnsi="仿宋" w:eastAsia="仿宋" w:cs="Arial"/>
          <w:snapToGrid w:val="0"/>
          <w:color w:val="000000"/>
          <w:kern w:val="0"/>
          <w:sz w:val="28"/>
          <w:szCs w:val="28"/>
        </w:rPr>
        <w:t xml:space="preserve">                 202</w:t>
      </w:r>
      <w:r>
        <w:rPr>
          <w:rFonts w:hint="eastAsia" w:ascii="仿宋" w:hAnsi="仿宋" w:eastAsia="仿宋" w:cs="Arial"/>
          <w:snapToGrid w:val="0"/>
          <w:color w:val="000000"/>
          <w:kern w:val="0"/>
          <w:sz w:val="28"/>
          <w:szCs w:val="28"/>
          <w:lang w:val="en-US" w:eastAsia="zh-CN"/>
        </w:rPr>
        <w:t>3</w:t>
      </w:r>
      <w:r>
        <w:rPr>
          <w:rFonts w:hint="eastAsia" w:ascii="仿宋" w:hAnsi="仿宋" w:eastAsia="仿宋" w:cs="Arial"/>
          <w:snapToGrid w:val="0"/>
          <w:color w:val="000000"/>
          <w:kern w:val="0"/>
          <w:sz w:val="28"/>
          <w:szCs w:val="28"/>
        </w:rPr>
        <w:t>年</w:t>
      </w:r>
      <w:r>
        <w:rPr>
          <w:rFonts w:hint="eastAsia" w:ascii="仿宋" w:hAnsi="仿宋" w:eastAsia="仿宋" w:cs="Arial"/>
          <w:snapToGrid w:val="0"/>
          <w:color w:val="000000"/>
          <w:kern w:val="0"/>
          <w:sz w:val="28"/>
          <w:szCs w:val="28"/>
          <w:lang w:val="en-US" w:eastAsia="zh-CN"/>
        </w:rPr>
        <w:t>6</w:t>
      </w:r>
      <w:r>
        <w:rPr>
          <w:rFonts w:hint="eastAsia" w:ascii="仿宋" w:hAnsi="仿宋" w:eastAsia="仿宋" w:cs="Arial"/>
          <w:snapToGrid w:val="0"/>
          <w:color w:val="000000"/>
          <w:kern w:val="0"/>
          <w:sz w:val="28"/>
          <w:szCs w:val="28"/>
        </w:rPr>
        <w:t>月</w:t>
      </w:r>
      <w:r>
        <w:rPr>
          <w:rFonts w:hint="eastAsia" w:ascii="仿宋" w:hAnsi="仿宋" w:eastAsia="仿宋" w:cs="Arial"/>
          <w:snapToGrid w:val="0"/>
          <w:color w:val="000000"/>
          <w:kern w:val="0"/>
          <w:sz w:val="28"/>
          <w:szCs w:val="28"/>
          <w:lang w:val="en-US" w:eastAsia="zh-CN"/>
        </w:rPr>
        <w:t>26</w:t>
      </w:r>
      <w:r>
        <w:rPr>
          <w:rFonts w:hint="eastAsia" w:ascii="仿宋" w:hAnsi="仿宋" w:eastAsia="仿宋" w:cs="Arial"/>
          <w:snapToGrid w:val="0"/>
          <w:color w:val="000000"/>
          <w:kern w:val="0"/>
          <w:sz w:val="28"/>
          <w:szCs w:val="28"/>
        </w:rPr>
        <w:t>日印发</w:t>
      </w:r>
      <w:r>
        <w:rPr>
          <w:rFonts w:ascii="仿宋" w:hAnsi="仿宋" w:eastAsia="仿宋" w:cs="Arial"/>
          <w:snapToGrid w:val="0"/>
          <w:color w:val="000000"/>
          <w:kern w:val="0"/>
          <w:szCs w:val="21"/>
        </w:rPr>
        <w:t xml:space="preserve"> </w:t>
      </w:r>
    </w:p>
    <w:p>
      <w:pPr>
        <w:spacing w:line="480" w:lineRule="exact"/>
        <w:jc w:val="left"/>
        <w:rPr>
          <w:rFonts w:eastAsia="方正仿宋_GBK"/>
          <w:sz w:val="32"/>
          <w:szCs w:val="32"/>
        </w:rPr>
      </w:pPr>
      <w:r>
        <w:rPr>
          <w:rFonts w:eastAsia="方正仿宋_GBK"/>
          <w:sz w:val="32"/>
          <w:szCs w:val="32"/>
        </w:rPr>
        <w:t xml:space="preserve"> </w:t>
      </w:r>
    </w:p>
    <w:p>
      <w:pPr>
        <w:spacing w:line="480" w:lineRule="exact"/>
        <w:jc w:val="left"/>
        <w:rPr>
          <w:rFonts w:hint="eastAsia" w:ascii="宋体"/>
          <w:szCs w:val="32"/>
        </w:rPr>
      </w:pPr>
      <w:r>
        <w:rPr>
          <w:rFonts w:eastAsia="方正仿宋_GBK"/>
          <w:sz w:val="32"/>
          <w:szCs w:val="32"/>
        </w:rPr>
        <w:t xml:space="preserve"> </w:t>
      </w:r>
      <w:r>
        <w:rPr>
          <w:rFonts w:hint="eastAsia" w:eastAsia="方正仿宋_GBK"/>
          <w:sz w:val="32"/>
          <w:szCs w:val="32"/>
        </w:rPr>
        <w:t>附件1：参会回执</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760"/>
        <w:gridCol w:w="2104"/>
        <w:gridCol w:w="223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序号</w:t>
            </w:r>
          </w:p>
        </w:tc>
        <w:tc>
          <w:tcPr>
            <w:tcW w:w="2760" w:type="dxa"/>
            <w:vAlign w:val="center"/>
          </w:tcPr>
          <w:p>
            <w:pPr>
              <w:jc w:val="center"/>
              <w:rPr>
                <w:rFonts w:eastAsia="方正仿宋_GBK"/>
                <w:sz w:val="28"/>
                <w:szCs w:val="28"/>
              </w:rPr>
            </w:pPr>
            <w:r>
              <w:rPr>
                <w:rFonts w:eastAsia="方正仿宋_GBK"/>
                <w:sz w:val="28"/>
                <w:szCs w:val="28"/>
              </w:rPr>
              <w:t>单位名称</w:t>
            </w:r>
          </w:p>
        </w:tc>
        <w:tc>
          <w:tcPr>
            <w:tcW w:w="2104" w:type="dxa"/>
            <w:vAlign w:val="center"/>
          </w:tcPr>
          <w:p>
            <w:pPr>
              <w:jc w:val="center"/>
              <w:rPr>
                <w:rFonts w:eastAsia="方正仿宋_GBK"/>
                <w:sz w:val="28"/>
                <w:szCs w:val="28"/>
              </w:rPr>
            </w:pPr>
            <w:r>
              <w:rPr>
                <w:rFonts w:eastAsia="方正仿宋_GBK"/>
                <w:sz w:val="28"/>
                <w:szCs w:val="28"/>
              </w:rPr>
              <w:t>姓名</w:t>
            </w:r>
          </w:p>
        </w:tc>
        <w:tc>
          <w:tcPr>
            <w:tcW w:w="2236" w:type="dxa"/>
            <w:vAlign w:val="center"/>
          </w:tcPr>
          <w:p>
            <w:pPr>
              <w:jc w:val="center"/>
              <w:rPr>
                <w:rFonts w:eastAsia="方正仿宋_GBK"/>
                <w:sz w:val="28"/>
                <w:szCs w:val="28"/>
              </w:rPr>
            </w:pPr>
            <w:r>
              <w:rPr>
                <w:rFonts w:eastAsia="方正仿宋_GBK"/>
                <w:sz w:val="28"/>
                <w:szCs w:val="28"/>
              </w:rPr>
              <w:t>职务</w:t>
            </w:r>
          </w:p>
        </w:tc>
        <w:tc>
          <w:tcPr>
            <w:tcW w:w="1052" w:type="dxa"/>
            <w:vAlign w:val="center"/>
          </w:tcPr>
          <w:p>
            <w:pPr>
              <w:jc w:val="center"/>
              <w:rPr>
                <w:rFonts w:eastAsia="方正仿宋_GBK"/>
                <w:sz w:val="28"/>
                <w:szCs w:val="28"/>
              </w:rPr>
            </w:pPr>
            <w:r>
              <w:rPr>
                <w:rFonts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1</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2</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3</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4</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5</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5" w:type="dxa"/>
            <w:vAlign w:val="center"/>
          </w:tcPr>
          <w:p>
            <w:pPr>
              <w:jc w:val="center"/>
              <w:rPr>
                <w:rFonts w:eastAsia="方正仿宋_GBK"/>
                <w:sz w:val="28"/>
                <w:szCs w:val="28"/>
              </w:rPr>
            </w:pPr>
            <w:r>
              <w:rPr>
                <w:rFonts w:eastAsia="方正仿宋_GBK"/>
                <w:sz w:val="28"/>
                <w:szCs w:val="28"/>
              </w:rPr>
              <w:t>…</w:t>
            </w:r>
          </w:p>
        </w:tc>
        <w:tc>
          <w:tcPr>
            <w:tcW w:w="2760" w:type="dxa"/>
            <w:vAlign w:val="center"/>
          </w:tcPr>
          <w:p>
            <w:pPr>
              <w:jc w:val="center"/>
              <w:rPr>
                <w:rFonts w:eastAsia="方正仿宋_GBK"/>
                <w:sz w:val="28"/>
                <w:szCs w:val="28"/>
              </w:rPr>
            </w:pPr>
          </w:p>
        </w:tc>
        <w:tc>
          <w:tcPr>
            <w:tcW w:w="2104" w:type="dxa"/>
            <w:vAlign w:val="center"/>
          </w:tcPr>
          <w:p>
            <w:pPr>
              <w:jc w:val="center"/>
              <w:rPr>
                <w:rFonts w:eastAsia="方正仿宋_GBK"/>
                <w:sz w:val="28"/>
                <w:szCs w:val="28"/>
              </w:rPr>
            </w:pPr>
          </w:p>
        </w:tc>
        <w:tc>
          <w:tcPr>
            <w:tcW w:w="2236" w:type="dxa"/>
            <w:vAlign w:val="center"/>
          </w:tcPr>
          <w:p>
            <w:pPr>
              <w:jc w:val="center"/>
              <w:rPr>
                <w:rFonts w:eastAsia="方正仿宋_GBK"/>
                <w:sz w:val="28"/>
                <w:szCs w:val="28"/>
              </w:rPr>
            </w:pPr>
          </w:p>
        </w:tc>
        <w:tc>
          <w:tcPr>
            <w:tcW w:w="1052" w:type="dxa"/>
            <w:vAlign w:val="center"/>
          </w:tcPr>
          <w:p>
            <w:pPr>
              <w:jc w:val="center"/>
              <w:rPr>
                <w:rFonts w:eastAsia="方正仿宋_GBK"/>
                <w:sz w:val="28"/>
                <w:szCs w:val="28"/>
              </w:rPr>
            </w:pPr>
          </w:p>
        </w:tc>
      </w:tr>
    </w:tbl>
    <w:p>
      <w:pPr>
        <w:spacing w:line="500" w:lineRule="exact"/>
        <w:jc w:val="left"/>
        <w:rPr>
          <w:rFonts w:hint="eastAsia" w:ascii="宋体"/>
          <w:b/>
          <w:szCs w:val="32"/>
        </w:rPr>
      </w:pPr>
    </w:p>
    <w:sectPr>
      <w:pgSz w:w="11906" w:h="16838"/>
      <w:pgMar w:top="1552" w:right="1446" w:bottom="137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ZTQ4ZDkyODU4YzAzMzM1NjU2MjlhZWU3YmY1NjQifQ=="/>
  </w:docVars>
  <w:rsids>
    <w:rsidRoot w:val="006167F1"/>
    <w:rsid w:val="0000227E"/>
    <w:rsid w:val="00026577"/>
    <w:rsid w:val="00027F33"/>
    <w:rsid w:val="0003510A"/>
    <w:rsid w:val="0003686B"/>
    <w:rsid w:val="0004672F"/>
    <w:rsid w:val="00062B89"/>
    <w:rsid w:val="00065BD0"/>
    <w:rsid w:val="00084A72"/>
    <w:rsid w:val="00086F6B"/>
    <w:rsid w:val="000A4B57"/>
    <w:rsid w:val="000F0773"/>
    <w:rsid w:val="000F0D34"/>
    <w:rsid w:val="00102471"/>
    <w:rsid w:val="001026C8"/>
    <w:rsid w:val="00130F85"/>
    <w:rsid w:val="00140BFF"/>
    <w:rsid w:val="001552F7"/>
    <w:rsid w:val="00161C84"/>
    <w:rsid w:val="00161ED0"/>
    <w:rsid w:val="00164182"/>
    <w:rsid w:val="001667E8"/>
    <w:rsid w:val="00185302"/>
    <w:rsid w:val="001D018A"/>
    <w:rsid w:val="001E0BC0"/>
    <w:rsid w:val="0020257E"/>
    <w:rsid w:val="00212DD0"/>
    <w:rsid w:val="00216DB0"/>
    <w:rsid w:val="00243252"/>
    <w:rsid w:val="002449DC"/>
    <w:rsid w:val="00245079"/>
    <w:rsid w:val="00277519"/>
    <w:rsid w:val="00281EB1"/>
    <w:rsid w:val="002A73D8"/>
    <w:rsid w:val="002B3E56"/>
    <w:rsid w:val="002B4E93"/>
    <w:rsid w:val="002B6309"/>
    <w:rsid w:val="002C1A00"/>
    <w:rsid w:val="002D39E9"/>
    <w:rsid w:val="002D73D0"/>
    <w:rsid w:val="002E2A60"/>
    <w:rsid w:val="002F252A"/>
    <w:rsid w:val="0030530D"/>
    <w:rsid w:val="0032158C"/>
    <w:rsid w:val="00337C58"/>
    <w:rsid w:val="00351F10"/>
    <w:rsid w:val="00363D71"/>
    <w:rsid w:val="003A45B7"/>
    <w:rsid w:val="003B3171"/>
    <w:rsid w:val="003B4236"/>
    <w:rsid w:val="003D5988"/>
    <w:rsid w:val="003E5ADA"/>
    <w:rsid w:val="003F020F"/>
    <w:rsid w:val="00400671"/>
    <w:rsid w:val="0041178D"/>
    <w:rsid w:val="00422389"/>
    <w:rsid w:val="004252D0"/>
    <w:rsid w:val="0043506E"/>
    <w:rsid w:val="00435A42"/>
    <w:rsid w:val="00452A28"/>
    <w:rsid w:val="004549BF"/>
    <w:rsid w:val="0048371F"/>
    <w:rsid w:val="004E7805"/>
    <w:rsid w:val="005042E8"/>
    <w:rsid w:val="00521AD4"/>
    <w:rsid w:val="00534266"/>
    <w:rsid w:val="00537923"/>
    <w:rsid w:val="0054220A"/>
    <w:rsid w:val="005734FE"/>
    <w:rsid w:val="0057626B"/>
    <w:rsid w:val="0058285D"/>
    <w:rsid w:val="005C6383"/>
    <w:rsid w:val="005E6079"/>
    <w:rsid w:val="00600ECC"/>
    <w:rsid w:val="00615F08"/>
    <w:rsid w:val="006167F1"/>
    <w:rsid w:val="0063021B"/>
    <w:rsid w:val="00646276"/>
    <w:rsid w:val="0065240A"/>
    <w:rsid w:val="006A4CD7"/>
    <w:rsid w:val="006A590F"/>
    <w:rsid w:val="006A5BF0"/>
    <w:rsid w:val="006B10C4"/>
    <w:rsid w:val="006D1C3F"/>
    <w:rsid w:val="006D4065"/>
    <w:rsid w:val="006E6121"/>
    <w:rsid w:val="00705B8F"/>
    <w:rsid w:val="00722F60"/>
    <w:rsid w:val="00757536"/>
    <w:rsid w:val="00771112"/>
    <w:rsid w:val="00771FA8"/>
    <w:rsid w:val="00780797"/>
    <w:rsid w:val="007903D9"/>
    <w:rsid w:val="00796DB3"/>
    <w:rsid w:val="007B4E84"/>
    <w:rsid w:val="007D475D"/>
    <w:rsid w:val="007D4FE2"/>
    <w:rsid w:val="007E10D3"/>
    <w:rsid w:val="007F0939"/>
    <w:rsid w:val="007F146B"/>
    <w:rsid w:val="00810161"/>
    <w:rsid w:val="008127F8"/>
    <w:rsid w:val="00813002"/>
    <w:rsid w:val="008142E7"/>
    <w:rsid w:val="00830490"/>
    <w:rsid w:val="008436C5"/>
    <w:rsid w:val="00885550"/>
    <w:rsid w:val="008924C0"/>
    <w:rsid w:val="008A539D"/>
    <w:rsid w:val="008C27B5"/>
    <w:rsid w:val="008D02F9"/>
    <w:rsid w:val="008D5524"/>
    <w:rsid w:val="008E156E"/>
    <w:rsid w:val="0091085B"/>
    <w:rsid w:val="00923A70"/>
    <w:rsid w:val="00924D59"/>
    <w:rsid w:val="009602C3"/>
    <w:rsid w:val="00986EF4"/>
    <w:rsid w:val="009A27C5"/>
    <w:rsid w:val="009F10BB"/>
    <w:rsid w:val="009F569A"/>
    <w:rsid w:val="00A07357"/>
    <w:rsid w:val="00A10730"/>
    <w:rsid w:val="00A27E9E"/>
    <w:rsid w:val="00A41673"/>
    <w:rsid w:val="00A4493B"/>
    <w:rsid w:val="00A4773C"/>
    <w:rsid w:val="00A923F2"/>
    <w:rsid w:val="00AD4AC8"/>
    <w:rsid w:val="00AD57D7"/>
    <w:rsid w:val="00AE3EB6"/>
    <w:rsid w:val="00B014C2"/>
    <w:rsid w:val="00B2191A"/>
    <w:rsid w:val="00B241FB"/>
    <w:rsid w:val="00B40C28"/>
    <w:rsid w:val="00B47F85"/>
    <w:rsid w:val="00B94AE9"/>
    <w:rsid w:val="00BD4F0E"/>
    <w:rsid w:val="00C027AC"/>
    <w:rsid w:val="00C079E9"/>
    <w:rsid w:val="00C35514"/>
    <w:rsid w:val="00C46961"/>
    <w:rsid w:val="00C4769F"/>
    <w:rsid w:val="00C771E9"/>
    <w:rsid w:val="00C93C45"/>
    <w:rsid w:val="00CA2AAA"/>
    <w:rsid w:val="00CB3DA6"/>
    <w:rsid w:val="00CE7646"/>
    <w:rsid w:val="00CF4BB8"/>
    <w:rsid w:val="00D0568F"/>
    <w:rsid w:val="00D1120B"/>
    <w:rsid w:val="00D253ED"/>
    <w:rsid w:val="00D37000"/>
    <w:rsid w:val="00D47EA4"/>
    <w:rsid w:val="00D61A66"/>
    <w:rsid w:val="00D63CFA"/>
    <w:rsid w:val="00D80FCA"/>
    <w:rsid w:val="00DA45B4"/>
    <w:rsid w:val="00DD2FD1"/>
    <w:rsid w:val="00DE6AF3"/>
    <w:rsid w:val="00E10E74"/>
    <w:rsid w:val="00E27D17"/>
    <w:rsid w:val="00E3792A"/>
    <w:rsid w:val="00E403FC"/>
    <w:rsid w:val="00E46862"/>
    <w:rsid w:val="00E5261D"/>
    <w:rsid w:val="00E72BC8"/>
    <w:rsid w:val="00E83698"/>
    <w:rsid w:val="00ED0024"/>
    <w:rsid w:val="00F04974"/>
    <w:rsid w:val="00F21D44"/>
    <w:rsid w:val="00F27772"/>
    <w:rsid w:val="00F3218F"/>
    <w:rsid w:val="00F51547"/>
    <w:rsid w:val="00F65531"/>
    <w:rsid w:val="00F672DD"/>
    <w:rsid w:val="00FA6F10"/>
    <w:rsid w:val="00FD2D35"/>
    <w:rsid w:val="00FD47BC"/>
    <w:rsid w:val="18621FE6"/>
    <w:rsid w:val="24F871B9"/>
    <w:rsid w:val="281E75DB"/>
    <w:rsid w:val="2E7A282B"/>
    <w:rsid w:val="34A63337"/>
    <w:rsid w:val="35BD4180"/>
    <w:rsid w:val="407053D7"/>
    <w:rsid w:val="4B74710C"/>
    <w:rsid w:val="59752A93"/>
    <w:rsid w:val="62A8312A"/>
    <w:rsid w:val="6EAD511F"/>
    <w:rsid w:val="765D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Date"/>
    <w:basedOn w:val="1"/>
    <w:next w:val="1"/>
    <w:link w:val="16"/>
    <w:semiHidden/>
    <w:unhideWhenUsed/>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文字 字符"/>
    <w:basedOn w:val="9"/>
    <w:link w:val="2"/>
    <w:semiHidden/>
    <w:uiPriority w:val="99"/>
    <w:rPr>
      <w:kern w:val="2"/>
      <w:sz w:val="21"/>
    </w:rPr>
  </w:style>
  <w:style w:type="character" w:customStyle="1" w:styleId="14">
    <w:name w:val="批注主题 字符"/>
    <w:basedOn w:val="13"/>
    <w:link w:val="6"/>
    <w:semiHidden/>
    <w:qFormat/>
    <w:uiPriority w:val="99"/>
    <w:rPr>
      <w:b/>
      <w:bCs/>
      <w:kern w:val="2"/>
      <w:sz w:val="21"/>
    </w:rPr>
  </w:style>
  <w:style w:type="paragraph" w:styleId="15">
    <w:name w:val="List Paragraph"/>
    <w:basedOn w:val="1"/>
    <w:qFormat/>
    <w:uiPriority w:val="99"/>
    <w:pPr>
      <w:ind w:firstLine="420" w:firstLineChars="200"/>
    </w:pPr>
  </w:style>
  <w:style w:type="character" w:customStyle="1" w:styleId="16">
    <w:name w:val="日期 字符"/>
    <w:basedOn w:val="9"/>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399</Words>
  <Characters>447</Characters>
  <Lines>3</Lines>
  <Paragraphs>1</Paragraphs>
  <TotalTime>1</TotalTime>
  <ScaleCrop>false</ScaleCrop>
  <LinksUpToDate>false</LinksUpToDate>
  <CharactersWithSpaces>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2023-06-25T08:42:00Z</dcterms:created>
  <dc:creator>微软用户</dc:creator>
  <cp:lastModifiedBy>预见</cp:lastModifiedBy>
  <cp:lastPrinted>2022-09-06T00:24:00Z</cp:lastPrinted>
  <dcterms:modified xsi:type="dcterms:W3CDTF">2023-06-26T09:23:06Z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499CFDC15B7740FDB3E6FD1D667C653F</vt:lpwstr>
  </property>
</Properties>
</file>